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F421523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A7488" w:rsidRPr="00AA7488">
        <w:t>23523.019557/2022-34</w:t>
      </w:r>
    </w:p>
    <w:p w14:paraId="60D38632" w14:textId="2A5E798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AA7488">
        <w:t>47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EB4A9F2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AA7488" w:rsidRPr="00AA7488">
        <w:rPr>
          <w:rFonts w:ascii="Calibri Light" w:hAnsi="Calibri Light"/>
          <w:sz w:val="24"/>
          <w:szCs w:val="24"/>
        </w:rPr>
        <w:t>escolha da proposta mais vantajosa para a aquisição de  MATERIAL MÉDICO HOSPITALAR - BOLSAS, COLETORES E EQUIPOS</w:t>
      </w:r>
      <w:r w:rsidR="00C52091" w:rsidRPr="00C52091">
        <w:rPr>
          <w:rFonts w:ascii="Calibri Light" w:hAnsi="Calibri Light"/>
          <w:sz w:val="24"/>
          <w:szCs w:val="24"/>
        </w:rPr>
        <w:t>,</w:t>
      </w:r>
      <w:r w:rsidR="00FC2313">
        <w:rPr>
          <w:color w:val="000000"/>
          <w:sz w:val="20"/>
          <w:szCs w:val="20"/>
        </w:rPr>
        <w:t xml:space="preserve">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A935B51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3AC">
        <w:rPr>
          <w:sz w:val="24"/>
        </w:rPr>
        <w:t>2</w:t>
      </w:r>
      <w:r w:rsidR="003B1EA4">
        <w:rPr>
          <w:sz w:val="24"/>
        </w:rPr>
        <w:t>6</w:t>
      </w:r>
      <w:r w:rsidR="00D773C3" w:rsidRPr="00D773C3">
        <w:rPr>
          <w:sz w:val="24"/>
        </w:rPr>
        <w:t>/12/2022</w:t>
      </w:r>
      <w:r w:rsidR="00051C25">
        <w:rPr>
          <w:sz w:val="24"/>
        </w:rPr>
        <w:t>, às 1</w:t>
      </w:r>
      <w:r w:rsidR="003B1EA4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7AE267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52091">
        <w:t>0</w:t>
      </w:r>
      <w:r w:rsidR="003B1EA4">
        <w:t>9</w:t>
      </w:r>
      <w:r w:rsidR="009D210E">
        <w:t xml:space="preserve"> </w:t>
      </w:r>
      <w:r w:rsidR="00430A88">
        <w:t xml:space="preserve">de </w:t>
      </w:r>
      <w:r w:rsidR="00C52091">
        <w:t xml:space="preserve">Dezembro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B1EA4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A7488"/>
    <w:rsid w:val="00AD00AA"/>
    <w:rsid w:val="00B23669"/>
    <w:rsid w:val="00C52091"/>
    <w:rsid w:val="00CD51DC"/>
    <w:rsid w:val="00CF5676"/>
    <w:rsid w:val="00D3008C"/>
    <w:rsid w:val="00D773C3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14</cp:revision>
  <cp:lastPrinted>2021-07-02T13:32:00Z</cp:lastPrinted>
  <dcterms:created xsi:type="dcterms:W3CDTF">2021-08-20T11:23:00Z</dcterms:created>
  <dcterms:modified xsi:type="dcterms:W3CDTF">2022-12-09T20:13:00Z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