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02DA4ED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E94636" w:rsidRPr="00E94636">
        <w:t>23523.027261/2022-97</w:t>
      </w:r>
    </w:p>
    <w:p w14:paraId="60D38632" w14:textId="2653141E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E94636">
        <w:t>37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A9F9908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E94636">
        <w:rPr>
          <w:color w:val="000000"/>
        </w:rPr>
        <w:t>aquisição de I</w:t>
      </w:r>
      <w:r w:rsidR="00E94636">
        <w:rPr>
          <w:rStyle w:val="Forte"/>
          <w:color w:val="000000"/>
        </w:rPr>
        <w:t>NSUMOS PARA FACOEMULSIFICAÇÃO E INSUMOS DE VITRECTOMIA</w:t>
      </w:r>
      <w:r w:rsidR="00E94636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DA8D4E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E94636">
        <w:rPr>
          <w:sz w:val="24"/>
        </w:rPr>
        <w:t>6</w:t>
      </w:r>
      <w:r w:rsidR="00051C25">
        <w:rPr>
          <w:sz w:val="24"/>
        </w:rPr>
        <w:t>/</w:t>
      </w:r>
      <w:r w:rsidR="00E94636">
        <w:rPr>
          <w:sz w:val="24"/>
        </w:rPr>
        <w:t>1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E62CBA4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94636">
        <w:t>12</w:t>
      </w:r>
      <w:r w:rsidR="009D210E">
        <w:t xml:space="preserve"> </w:t>
      </w:r>
      <w:r w:rsidR="00430A88">
        <w:t xml:space="preserve">de </w:t>
      </w:r>
      <w:r w:rsidR="00E94636">
        <w:t>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E94636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2022-12-12T13:21:00Z</dcterms:created>
  <dcterms:modified xsi:type="dcterms:W3CDTF">2022-12-12T13:21:00Z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