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377B1DB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AD5D89">
        <w:t xml:space="preserve"> </w:t>
      </w:r>
      <w:r w:rsidR="00AD5D89" w:rsidRPr="00AD5D89">
        <w:t>23523.045054/2021-33</w:t>
      </w:r>
    </w:p>
    <w:p w14:paraId="60D38632" w14:textId="56B6A19B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AD5D89">
        <w:t>089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567A104D" w:rsidR="00235612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AD5D89">
        <w:rPr>
          <w:rFonts w:ascii="Calibri Light" w:hAnsi="Calibri Light"/>
          <w:sz w:val="24"/>
          <w:szCs w:val="24"/>
        </w:rPr>
        <w:t xml:space="preserve"> </w:t>
      </w:r>
      <w:r w:rsidR="00AD5D89" w:rsidRPr="00AD5D89">
        <w:rPr>
          <w:rFonts w:ascii="Calibri Light" w:hAnsi="Calibri Light"/>
          <w:sz w:val="24"/>
          <w:szCs w:val="24"/>
        </w:rPr>
        <w:t>escolha da proposta mais vantajosa para a aquisição de produtos para saúde, do tipo:  </w:t>
      </w:r>
      <w:r w:rsidR="00AD5D89" w:rsidRPr="00AD5D89">
        <w:rPr>
          <w:rFonts w:ascii="Calibri Light" w:hAnsi="Calibri Light"/>
          <w:b/>
          <w:bCs/>
          <w:sz w:val="24"/>
          <w:szCs w:val="24"/>
        </w:rPr>
        <w:t>INSUMOS DA ORTOPEDIA - LÂMINA DE SHAVER E EQUIPO PARA BOMBA DE INFUSÃO DE ALTO FLUXO</w:t>
      </w:r>
      <w:r w:rsidR="00AD5D89" w:rsidRPr="00AD5D89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A314A12" w14:textId="77777777" w:rsidR="00AD5D89" w:rsidRPr="00AD5D89" w:rsidRDefault="00AD5D89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B4A2775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D5D89">
        <w:rPr>
          <w:sz w:val="24"/>
        </w:rPr>
        <w:t>21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AD5D89">
        <w:rPr>
          <w:sz w:val="24"/>
        </w:rPr>
        <w:t>9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2FCEA4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AD5D89">
        <w:t>12</w:t>
      </w:r>
      <w:r w:rsidR="009D210E">
        <w:t xml:space="preserve"> </w:t>
      </w:r>
      <w:r w:rsidR="00430A88">
        <w:t xml:space="preserve">de </w:t>
      </w:r>
      <w:r w:rsidR="00AD5D89">
        <w:t>setembro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D5D89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2022-09-12T17:46:00Z</dcterms:created>
  <dcterms:modified xsi:type="dcterms:W3CDTF">2022-09-12T17:46:00Z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