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4826088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F257B0">
        <w:t xml:space="preserve"> </w:t>
      </w:r>
      <w:r w:rsidR="00F257B0" w:rsidRPr="00F257B0">
        <w:t>23523.030211/2022-97</w:t>
      </w:r>
    </w:p>
    <w:p w14:paraId="60D38632" w14:textId="0AF904B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257B0">
        <w:t>098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4A465562" w14:textId="1A955A3D" w:rsidR="000100F0" w:rsidRPr="00A45E7F" w:rsidRDefault="00804493" w:rsidP="00A45E7F">
      <w:pPr>
        <w:pStyle w:val="itemnivel2"/>
        <w:jc w:val="both"/>
        <w:rPr>
          <w:rFonts w:ascii="Calibri Light" w:eastAsia="Calibri" w:hAnsi="Calibri Light" w:cs="Calibri"/>
          <w:lang w:val="pt-PT" w:eastAsia="pt-PT" w:bidi="pt-PT"/>
        </w:rPr>
      </w:pPr>
      <w:bookmarkStart w:id="0" w:name="_Hlk76114139"/>
      <w:r w:rsidRPr="00320DE7">
        <w:rPr>
          <w:rFonts w:ascii="Calibri Light" w:hAnsi="Calibri Light"/>
        </w:rPr>
        <w:t>OBJETO</w:t>
      </w:r>
      <w:r w:rsidR="001F0D79" w:rsidRPr="00320DE7">
        <w:rPr>
          <w:rFonts w:ascii="Calibri Light" w:hAnsi="Calibri Light"/>
        </w:rPr>
        <w:t>:</w:t>
      </w:r>
      <w:bookmarkEnd w:id="0"/>
      <w:r w:rsidR="00D3008C" w:rsidRPr="00320DE7">
        <w:rPr>
          <w:rFonts w:ascii="Calibri Light" w:hAnsi="Calibri Light"/>
        </w:rPr>
        <w:t xml:space="preserve"> </w:t>
      </w:r>
      <w:r w:rsidR="00F257B0" w:rsidRPr="00F257B0">
        <w:rPr>
          <w:rFonts w:ascii="Calibri Light" w:eastAsia="Calibri" w:hAnsi="Calibri Light" w:cs="Calibri"/>
          <w:lang w:val="pt-PT" w:eastAsia="pt-PT" w:bidi="pt-PT"/>
        </w:rPr>
        <w:t xml:space="preserve">aquisição </w:t>
      </w:r>
      <w:proofErr w:type="gramStart"/>
      <w:r w:rsidR="00F257B0" w:rsidRPr="00F257B0">
        <w:rPr>
          <w:rFonts w:ascii="Calibri Light" w:eastAsia="Calibri" w:hAnsi="Calibri Light" w:cs="Calibri"/>
          <w:lang w:val="pt-PT" w:eastAsia="pt-PT" w:bidi="pt-PT"/>
        </w:rPr>
        <w:t>de  </w:t>
      </w:r>
      <w:r w:rsidR="00F257B0" w:rsidRPr="00F257B0">
        <w:rPr>
          <w:rFonts w:ascii="Calibri Light" w:eastAsia="Calibri" w:hAnsi="Calibri Light"/>
          <w:b/>
          <w:bCs/>
          <w:lang w:val="pt-PT" w:eastAsia="pt-PT" w:bidi="pt-PT"/>
        </w:rPr>
        <w:t>INSUMOS</w:t>
      </w:r>
      <w:proofErr w:type="gramEnd"/>
      <w:r w:rsidR="00F257B0" w:rsidRPr="00F257B0">
        <w:rPr>
          <w:rFonts w:ascii="Calibri Light" w:eastAsia="Calibri" w:hAnsi="Calibri Light"/>
          <w:b/>
          <w:bCs/>
          <w:lang w:val="pt-PT" w:eastAsia="pt-PT" w:bidi="pt-PT"/>
        </w:rPr>
        <w:t xml:space="preserve"> DE HEMODINÂMICA - PROCEDIMENTOS VASCULARES </w:t>
      </w:r>
      <w:r w:rsidR="00F257B0" w:rsidRPr="00F257B0">
        <w:rPr>
          <w:rFonts w:ascii="Calibri Light" w:eastAsia="Calibri" w:hAnsi="Calibri Light" w:cs="Calibri"/>
          <w:lang w:val="pt-PT" w:eastAsia="pt-PT" w:bidi="pt-PT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B2C676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100F0">
        <w:rPr>
          <w:sz w:val="24"/>
        </w:rPr>
        <w:t>2</w:t>
      </w:r>
      <w:r w:rsidR="00F257B0">
        <w:rPr>
          <w:sz w:val="24"/>
        </w:rPr>
        <w:t>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100F0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100F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1F6B10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45E7F">
        <w:t>20</w:t>
      </w:r>
      <w:r w:rsidR="009D210E">
        <w:t xml:space="preserve"> </w:t>
      </w:r>
      <w:r w:rsidR="00430A88">
        <w:t xml:space="preserve">de </w:t>
      </w:r>
      <w:r w:rsidR="00A45E7F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00F0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45E7F"/>
    <w:rsid w:val="00B23669"/>
    <w:rsid w:val="00CD51DC"/>
    <w:rsid w:val="00CF5676"/>
    <w:rsid w:val="00D3008C"/>
    <w:rsid w:val="00D84F11"/>
    <w:rsid w:val="00DB0FCE"/>
    <w:rsid w:val="00F03306"/>
    <w:rsid w:val="00F257B0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paragraph" w:customStyle="1" w:styleId="itemnivel2">
    <w:name w:val="item_nivel2"/>
    <w:basedOn w:val="Normal"/>
    <w:rsid w:val="00A45E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2022-09-21T13:50:00Z</dcterms:created>
  <dcterms:modified xsi:type="dcterms:W3CDTF">2022-09-21T13:50:00Z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