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42885458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A62FBD">
        <w:t xml:space="preserve">ADIAMENTO DE </w:t>
      </w:r>
      <w:r w:rsidR="00D3008C">
        <w:t>LICITAÇÃO</w:t>
      </w:r>
    </w:p>
    <w:p w14:paraId="6D9DD87C" w14:textId="665EFA17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105503" w:rsidRPr="00105503">
        <w:t>23523.000143/2022-31</w:t>
      </w:r>
    </w:p>
    <w:p w14:paraId="60D38632" w14:textId="65FB15D1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A62FBD">
        <w:t>4</w:t>
      </w:r>
      <w:r w:rsidR="00105503">
        <w:t>2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52A06553" w:rsidR="00235612" w:rsidRPr="00105503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105503" w:rsidRPr="00105503">
        <w:rPr>
          <w:rFonts w:ascii="Calibri Light" w:hAnsi="Calibri Light"/>
          <w:sz w:val="24"/>
          <w:szCs w:val="24"/>
        </w:rPr>
        <w:t>aquisição de INSUMOS DE INSTRUMENTAL CIRÚRGICO DO TIPO: PINÇA CIRÚRGICA PARA BIÓPSIA MIOCÁRDICA,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A1A7D2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62FBD">
        <w:rPr>
          <w:sz w:val="24"/>
        </w:rPr>
        <w:t>21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A62FBD">
        <w:rPr>
          <w:sz w:val="24"/>
        </w:rPr>
        <w:t>6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105503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47640E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5926EA">
        <w:t>20</w:t>
      </w:r>
      <w:r w:rsidR="00DC2335">
        <w:t xml:space="preserve"> de junho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05503"/>
    <w:rsid w:val="001F0D79"/>
    <w:rsid w:val="00200C34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926EA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A62FBD"/>
    <w:rsid w:val="00B23669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2022-06-20T14:20:00Z</dcterms:created>
  <dcterms:modified xsi:type="dcterms:W3CDTF">2022-06-20T14:20:00Z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