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5E0D15E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31354" w:rsidRPr="00331354">
        <w:t>23523.009327/2022-67</w:t>
      </w:r>
    </w:p>
    <w:p w14:paraId="60D38632" w14:textId="1758695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64727">
        <w:t>0</w:t>
      </w:r>
      <w:r w:rsidR="00331354">
        <w:t>6</w:t>
      </w:r>
      <w:r w:rsidR="00564727">
        <w:t>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28ACADBE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31354">
        <w:rPr>
          <w:color w:val="000000"/>
          <w:sz w:val="20"/>
          <w:szCs w:val="20"/>
        </w:rPr>
        <w:t> aquisição de </w:t>
      </w:r>
      <w:r w:rsidR="00331354">
        <w:rPr>
          <w:rStyle w:val="Forte"/>
          <w:color w:val="000000"/>
          <w:sz w:val="20"/>
          <w:szCs w:val="20"/>
        </w:rPr>
        <w:t>medicamentos de linha geral</w:t>
      </w:r>
      <w:r w:rsidR="00331354">
        <w:rPr>
          <w:color w:val="000000"/>
          <w:sz w:val="20"/>
          <w:szCs w:val="20"/>
        </w:rPr>
        <w:t> (ácido ascórbico, alprostadil, atenolol, dexametasona, imunoglobulina humana etc.), </w:t>
      </w:r>
      <w:r w:rsidR="00331354">
        <w:rPr>
          <w:rStyle w:val="Forte"/>
          <w:color w:val="000000"/>
          <w:sz w:val="20"/>
          <w:szCs w:val="20"/>
        </w:rPr>
        <w:t>medicamentos de uso oftalmológico</w:t>
      </w:r>
      <w:r w:rsidR="00331354">
        <w:rPr>
          <w:color w:val="000000"/>
          <w:sz w:val="20"/>
          <w:szCs w:val="20"/>
        </w:rPr>
        <w:t> (polimixina B, retinol, vitelinato de prata, etc.),</w:t>
      </w:r>
      <w:r w:rsidR="00331354">
        <w:rPr>
          <w:rStyle w:val="Forte"/>
          <w:color w:val="000000"/>
          <w:sz w:val="20"/>
          <w:szCs w:val="20"/>
        </w:rPr>
        <w:t> antimicrobianos</w:t>
      </w:r>
      <w:r w:rsidR="00331354">
        <w:rPr>
          <w:color w:val="000000"/>
          <w:sz w:val="20"/>
          <w:szCs w:val="20"/>
        </w:rPr>
        <w:t> (ampicilina, rifampicina etc.), </w:t>
      </w:r>
      <w:r w:rsidR="00331354">
        <w:rPr>
          <w:rStyle w:val="Forte"/>
          <w:color w:val="000000"/>
          <w:sz w:val="20"/>
          <w:szCs w:val="20"/>
        </w:rPr>
        <w:t>medicamentos sob controle da portaria 344/98</w:t>
      </w:r>
      <w:r w:rsidR="00331354">
        <w:rPr>
          <w:color w:val="000000"/>
          <w:sz w:val="20"/>
          <w:szCs w:val="20"/>
        </w:rPr>
        <w:t> (carbamazepina, clorpromazina, levetiracetam, etc.), </w:t>
      </w:r>
      <w:r w:rsidR="00331354">
        <w:rPr>
          <w:rStyle w:val="Forte"/>
          <w:color w:val="000000"/>
          <w:sz w:val="20"/>
          <w:szCs w:val="20"/>
        </w:rPr>
        <w:t>solução de grande volume</w:t>
      </w:r>
      <w:r w:rsidR="00331354">
        <w:rPr>
          <w:color w:val="000000"/>
          <w:sz w:val="20"/>
          <w:szCs w:val="20"/>
        </w:rPr>
        <w:t> (solução de conservação de órgãos), </w:t>
      </w:r>
      <w:r w:rsidR="00331354">
        <w:rPr>
          <w:rStyle w:val="Forte"/>
          <w:color w:val="000000"/>
          <w:sz w:val="20"/>
          <w:szCs w:val="20"/>
        </w:rPr>
        <w:t>bolsas para nutrição parenteral</w:t>
      </w:r>
      <w:r w:rsidR="00331354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98CD04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64727">
        <w:rPr>
          <w:sz w:val="24"/>
        </w:rPr>
        <w:t>02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64727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31354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3FF1E6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64727">
        <w:t>23</w:t>
      </w:r>
      <w:r w:rsidR="009D210E">
        <w:t xml:space="preserve"> </w:t>
      </w:r>
      <w:r w:rsidR="00430A88">
        <w:t xml:space="preserve">de </w:t>
      </w:r>
      <w:r w:rsidR="00564727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31354"/>
    <w:rsid w:val="003D512A"/>
    <w:rsid w:val="003F62BA"/>
    <w:rsid w:val="00430A88"/>
    <w:rsid w:val="0045337B"/>
    <w:rsid w:val="004C19CB"/>
    <w:rsid w:val="004E209F"/>
    <w:rsid w:val="00501D89"/>
    <w:rsid w:val="00531E47"/>
    <w:rsid w:val="0056472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2022-05-23T17:49:00Z</dcterms:created>
  <dcterms:modified xsi:type="dcterms:W3CDTF">2022-05-23T17:49:00Z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