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5D2A7D33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.0</w:t>
      </w:r>
      <w:r w:rsidR="00727371">
        <w:t>53259/2021-92</w:t>
      </w:r>
    </w:p>
    <w:p w14:paraId="60D38632" w14:textId="3B6D8C84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6B5E91">
        <w:t>3</w:t>
      </w:r>
      <w:r w:rsidR="00727371">
        <w:t>4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1B321DBF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538A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538A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727371">
        <w:rPr>
          <w:color w:val="000000"/>
          <w:sz w:val="20"/>
          <w:szCs w:val="20"/>
        </w:rPr>
        <w:t> </w:t>
      </w:r>
      <w:r w:rsidR="00727371">
        <w:rPr>
          <w:color w:val="000000"/>
          <w:sz w:val="20"/>
          <w:szCs w:val="20"/>
        </w:rPr>
        <w:t>AQUISIÇÃO DE </w:t>
      </w:r>
      <w:bookmarkStart w:id="1" w:name="_Hlk96535348"/>
      <w:r w:rsidR="00727371">
        <w:rPr>
          <w:b/>
          <w:bCs/>
          <w:color w:val="000000"/>
          <w:sz w:val="20"/>
          <w:szCs w:val="20"/>
        </w:rPr>
        <w:t>INSUMOS DE AQUISIÇÃO DOS MATERIAIS DA UNIDADE DE REABILITAÇÃO,</w:t>
      </w:r>
      <w:bookmarkEnd w:id="1"/>
      <w:r w:rsidR="00727371">
        <w:rPr>
          <w:color w:val="000000"/>
          <w:sz w:val="20"/>
          <w:szCs w:val="20"/>
        </w:rPr>
        <w:t> CONFORME CONDIÇÕES, QUANTIDADES E EXIGÊNCIAS ESTABELECIDAS NESTE EDITAL E SEUS ANEXOS</w:t>
      </w:r>
      <w:r w:rsidR="00727371">
        <w:rPr>
          <w:color w:val="000000"/>
          <w:sz w:val="20"/>
          <w:szCs w:val="20"/>
        </w:rPr>
        <w:t>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022C1E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27371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B5E91">
        <w:rPr>
          <w:sz w:val="24"/>
        </w:rPr>
        <w:t>4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C0B5C5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27371">
        <w:t>13</w:t>
      </w:r>
      <w:r w:rsidR="007942A9">
        <w:t xml:space="preserve"> </w:t>
      </w:r>
      <w:r w:rsidR="00430A88">
        <w:t>de</w:t>
      </w:r>
      <w:r w:rsidR="00727371">
        <w:t xml:space="preserve"> abril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27371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11</cp:revision>
  <cp:lastPrinted>2021-07-02T13:32:00Z</cp:lastPrinted>
  <dcterms:created xsi:type="dcterms:W3CDTF">2022-01-18T13:38:00Z</dcterms:created>
  <dcterms:modified xsi:type="dcterms:W3CDTF">2022-04-13T19:42:00Z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