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>
      <w:pPr>
        <w:pStyle w:val="para2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para1"/>
        <w:ind w:left="1069"/>
        <w:spacing w:before="52"/>
      </w:pPr>
      <w:r>
        <w:t>AVISO DE LICITAÇÃO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PREGÃO ELETRÔNICO RP SIDEC Nº 25/2021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PROCESSO EBSERH SEI Nº 23523.001612/2021-59</w:t>
      </w:r>
    </w:p>
    <w:p>
      <w:pPr>
        <w:ind w:right="1992"/>
        <w:spacing w:before="146" w:line="362" w:lineRule="auto"/>
        <w:rPr>
          <w:b/>
          <w:sz w:val="24"/>
        </w:rPr>
      </w:pPr>
      <w:r>
        <w:rPr>
          <w:b/>
          <w:sz w:val="24"/>
        </w:rPr>
        <w:t xml:space="preserve">                </w:t>
      </w:r>
    </w:p>
    <w:p>
      <w:pPr>
        <w:spacing w:line="360" w:lineRule="auto"/>
        <w:jc w:val="both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b/>
        </w:rPr>
        <w:t>OBJETO</w:t>
      </w:r>
      <w:r>
        <w:rPr>
          <w:bCs/>
        </w:rPr>
        <w:t>:</w:t>
      </w:r>
      <w:r>
        <w:t xml:space="preserve"> </w:t>
      </w: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  <w:t>aquisição de material de consumo tipo (MATERIAL MÉDICO HOSPITALAR DE USO GERAL - CONJUNTO P/TERAPIA RENAL SUBSTITUTIVA CONTÍNUA E PARA TROCA TERAPÊUTICA PLASMÁTICA C/ FILTRO DE ÁREA, BOLSA COLETORA DE EFLUENTES, LINHA P/ INFUSÃO DE CÁLCIO CONTÍNUA, SOLUÇÃO ELETROLÍTICA E SERINGA DESC.50/60ML, COMPATÍVEIS COM EQUIPAMENTO DE DIÁLISE CONTÍNUA PRISMAFLEX), CONFORME ESPECIFICAÇÕES E QUANTIDADES CONSTANTES DO ENCARTE A DO TERMO DE REFERÊNCIA – Anexo I.</w:t>
      </w:r>
    </w:p>
    <w:p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</w:rPr>
      </w:pPr>
      <w:r>
        <w:rPr>
          <w:b/>
          <w:sz w:val="24"/>
        </w:rPr>
        <w:t>DATA DA ABERTURA</w:t>
      </w:r>
      <w:r>
        <w:rPr>
          <w:sz w:val="24"/>
        </w:rPr>
        <w:t>: 19/03/2021, às 15:00, horário de Brasília/DF.</w:t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ind w:left="102"/>
        <w:spacing w:before="1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  <w:r>
        <w:rPr>
          <w:sz w:val="24"/>
        </w:rPr>
        <w:t xml:space="preserve"> e</w:t>
      </w:r>
      <w:hyperlink r:id="rId10" w:history="1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color="0462c1" w:val="single"/>
          </w:rPr>
          <w:t>www.licitacao.huufma.br</w:t>
        </w:r>
      </w:hyperlink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11" w:history="1">
        <w:r>
          <w:rPr>
            <w:sz w:val="24"/>
          </w:rPr>
          <w:t>edital@huufma.br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4178"/>
        <w:spacing w:line="360" w:lineRule="auto"/>
        <w:jc w:val="both"/>
      </w:pPr>
      <w:r>
        <w:t xml:space="preserve">Email: </w:t>
      </w:r>
      <w:hyperlink r:id="rId12" w:history="1">
        <w:r>
          <w:rPr>
            <w:color w:val="0462c1"/>
            <w:u w:color="0462c1" w:val="single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 w:history="1">
        <w:r>
          <w:rPr>
            <w:u w:color="auto" w:val="single"/>
          </w:rPr>
          <w:t>edital@huufma.br</w:t>
        </w:r>
      </w:hyperlink>
      <w:r>
        <w:t xml:space="preserve"> Telefone (s): (98) 2109-1071/ 1072/ 1088/ 1240.</w:t>
      </w:r>
    </w:p>
    <w:p>
      <w:pPr>
        <w:pStyle w:val="para2"/>
        <w:ind w:left="1069" w:right="1084"/>
        <w:spacing/>
        <w:jc w:val="center"/>
      </w:pPr>
      <w:r>
        <w:t xml:space="preserve">São Luís (MA), </w:t>
      </w:r>
      <w:bookmarkStart w:id="0" w:name="_GoBack"/>
      <w:r/>
      <w:bookmarkEnd w:id="0"/>
      <w:r>
        <w:t>10 de Março de 2021.</w:t>
      </w:r>
    </w:p>
    <w:p>
      <w:pPr>
        <w:pStyle w:val="para1"/>
        <w:ind w:right="1087"/>
      </w:pPr>
      <w:r>
        <w:t>Vania da Silva Maia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Licitações/HU-UFMA</w:t>
      </w:r>
      <w:r>
        <w:rPr>
          <w:sz w:val="16"/>
        </w:rPr>
      </w:r>
    </w:p>
    <w:p>
      <w:pPr>
        <w:ind w:left="1069" w:right="1086"/>
        <w:spacing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 w:history="1">
        <w:r>
          <w:rPr>
            <w:b/>
            <w:color w:val="0462c1"/>
            <w:sz w:val="18"/>
            <w:u w:color="0462c1" w:val="single"/>
          </w:rPr>
          <w:t xml:space="preserve">licitacao@huufma.br </w:t>
        </w:r>
      </w:hyperlink>
      <w:hyperlink r:id="rId11" w:history="1">
        <w:r>
          <w:rPr>
            <w:b/>
            <w:color w:val="0462c1"/>
            <w:sz w:val="18"/>
            <w:u w:color="0462c1" w:val="single"/>
          </w:rPr>
          <w:t>edital@huufma.br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600" w:top="640" w:right="15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7"/>
      <w:tmLastPosIdx w:val="28"/>
    </w:tmLastPosCaret>
    <w:tmLastPosAnchor>
      <w:tmLastPosPgfIdx w:val="0"/>
      <w:tmLastPosIdx w:val="0"/>
    </w:tmLastPosAnchor>
    <w:tmLastPosTblRect w:left="0" w:top="0" w:right="0" w:bottom="0"/>
  </w:tmLastPos>
  <w:tmAppRevision w:date="1615386228" w:val="1030" w:fileVer="342" w:fileVerOS="4"/>
  <w:tmTrialVersion Id="1615386228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comprasgovernamentais.gov.br/" TargetMode="External"/><Relationship Id="rId10" Type="http://schemas.openxmlformats.org/officeDocument/2006/relationships/hyperlink" Target="http://www.licitacao.huufma.br/" TargetMode="External"/><Relationship Id="rId11" Type="http://schemas.openxmlformats.org/officeDocument/2006/relationships/hyperlink" Target="mailto:edital@huufma.br" TargetMode="External"/><Relationship Id="rId12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/>
  <cp:revision>16</cp:revision>
  <cp:lastPrinted>2021-01-14T10:41:00Z</cp:lastPrinted>
  <dcterms:created xsi:type="dcterms:W3CDTF">2020-02-03T14:46:00Z</dcterms:created>
  <dcterms:modified xsi:type="dcterms:W3CDTF">2021-03-10T14:23:48Z</dcterms:modified>
</cp:coreProperties>
</file>